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9E" w:rsidRDefault="002C569E" w:rsidP="002C569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C569E" w:rsidRDefault="002C569E" w:rsidP="002C569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C569E" w:rsidRDefault="002C569E" w:rsidP="002C569E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2C569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2C569E" w:rsidRDefault="002C569E" w:rsidP="002C569E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2C569E" w:rsidRDefault="002C569E" w:rsidP="002C569E">
      <w:pPr>
        <w:spacing w:after="0" w:line="0" w:lineRule="atLeast"/>
        <w:rPr>
          <w:sz w:val="20"/>
        </w:rPr>
      </w:pPr>
    </w:p>
    <w:p w:rsidR="002C569E" w:rsidRDefault="002C569E" w:rsidP="002C569E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2F6AD0">
        <w:rPr>
          <w:rFonts w:ascii="Bookman Old Style" w:hAnsi="Bookman Old Style"/>
          <w:sz w:val="36"/>
        </w:rPr>
        <w:t>. 40/38</w:t>
      </w:r>
    </w:p>
    <w:p w:rsidR="002C569E" w:rsidRDefault="002C569E" w:rsidP="002F6AD0">
      <w:pPr>
        <w:spacing w:after="0" w:line="240" w:lineRule="auto"/>
        <w:jc w:val="center"/>
        <w:rPr>
          <w:rFonts w:ascii="Bookman Old Style" w:hAnsi="Bookman Old Style"/>
          <w:b/>
          <w:sz w:val="28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F6AD0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2F6AD0" w:rsidRDefault="002F6AD0" w:rsidP="002C56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C569E" w:rsidRDefault="002C569E" w:rsidP="002C56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anunţarea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:rsidR="002C569E" w:rsidRDefault="002C569E" w:rsidP="002C56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ro-MD"/>
        </w:rPr>
        <w:t>vînzarea</w:t>
      </w:r>
      <w:proofErr w:type="spellEnd"/>
      <w:r>
        <w:rPr>
          <w:rFonts w:ascii="Bookman Old Style" w:hAnsi="Bookman Old Style"/>
          <w:sz w:val="24"/>
          <w:szCs w:val="24"/>
          <w:lang w:val="ro-MD"/>
        </w:rPr>
        <w:t xml:space="preserve">-cumpărarea </w:t>
      </w:r>
      <w:proofErr w:type="gramStart"/>
      <w:r>
        <w:rPr>
          <w:rFonts w:ascii="Bookman Old Style" w:hAnsi="Bookman Old Style"/>
          <w:sz w:val="24"/>
          <w:szCs w:val="24"/>
          <w:lang w:val="ro-MD"/>
        </w:rPr>
        <w:t>a</w:t>
      </w:r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proofErr w:type="gramEnd"/>
    </w:p>
    <w:p w:rsidR="002C569E" w:rsidRDefault="002C569E" w:rsidP="002C56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2C569E" w:rsidRDefault="002C569E" w:rsidP="002C56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municipal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C569E" w:rsidRDefault="002C569E" w:rsidP="002C56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C569E" w:rsidRDefault="002C569E" w:rsidP="002C56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3 (2), art. 14 (1), art. 14 (2) b), c), art. 75 (1) (2)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77 (2) ale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436-XVI din 28.12.2006; art. 5 (1) (4)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91 din 05.04.2007; pct. 7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strigare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reducere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136 din 10.02.2009, art. 62, 63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100 din 22.12.2017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actele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normative,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1.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anunţă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strigare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expun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</w:p>
    <w:p w:rsidR="002C569E" w:rsidRDefault="002C569E" w:rsidP="002C569E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Sectorul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t</w:t>
      </w:r>
      <w:r w:rsidR="001C79AA">
        <w:rPr>
          <w:rFonts w:ascii="Bookman Old Style" w:hAnsi="Bookman Old Style" w:cs="Times New Roman"/>
          <w:sz w:val="24"/>
          <w:szCs w:val="24"/>
          <w:lang w:val="en-US"/>
        </w:rPr>
        <w:t>eren</w:t>
      </w:r>
      <w:proofErr w:type="spellEnd"/>
      <w:r w:rsidR="001C79AA">
        <w:rPr>
          <w:rFonts w:ascii="Bookman Old Style" w:hAnsi="Bookman Old Style" w:cs="Times New Roman"/>
          <w:sz w:val="24"/>
          <w:szCs w:val="24"/>
          <w:lang w:val="en-US"/>
        </w:rPr>
        <w:t xml:space="preserve"> cu </w:t>
      </w:r>
      <w:proofErr w:type="spellStart"/>
      <w:r w:rsidR="001C79AA">
        <w:rPr>
          <w:rFonts w:ascii="Bookman Old Style" w:hAnsi="Bookman Old Style" w:cs="Times New Roman"/>
          <w:sz w:val="24"/>
          <w:szCs w:val="24"/>
          <w:lang w:val="en-US"/>
        </w:rPr>
        <w:t>numărul</w:t>
      </w:r>
      <w:proofErr w:type="spellEnd"/>
      <w:r w:rsidR="001C79AA">
        <w:rPr>
          <w:rFonts w:ascii="Bookman Old Style" w:hAnsi="Bookman Old Style" w:cs="Times New Roman"/>
          <w:sz w:val="24"/>
          <w:szCs w:val="24"/>
          <w:lang w:val="en-US"/>
        </w:rPr>
        <w:t xml:space="preserve"> cadastral 7801101121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 New Roman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de 0,0</w:t>
      </w:r>
      <w:r w:rsidR="001C79AA">
        <w:rPr>
          <w:rFonts w:ascii="Bookman Old Style" w:hAnsi="Bookman Old Style" w:cs="Times New Roman"/>
          <w:sz w:val="24"/>
          <w:szCs w:val="24"/>
          <w:lang w:val="en-US"/>
        </w:rPr>
        <w:t>375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 ha,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mun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Soroca</w:t>
      </w:r>
      <w:proofErr w:type="spellEnd"/>
      <w:r w:rsidR="001C79AA">
        <w:rPr>
          <w:rFonts w:ascii="Bookman Old Style" w:hAnsi="Bookman Old Style" w:cs="Times New Roman"/>
          <w:sz w:val="24"/>
          <w:szCs w:val="24"/>
          <w:lang w:val="en-US"/>
        </w:rPr>
        <w:t xml:space="preserve">, str. </w:t>
      </w:r>
      <w:proofErr w:type="spellStart"/>
      <w:r w:rsidR="001C79AA">
        <w:rPr>
          <w:rFonts w:ascii="Bookman Old Style" w:hAnsi="Bookman Old Style" w:cs="Times New Roman"/>
          <w:sz w:val="24"/>
          <w:szCs w:val="24"/>
          <w:lang w:val="en-US"/>
        </w:rPr>
        <w:t>Poenelor</w:t>
      </w:r>
      <w:proofErr w:type="spellEnd"/>
      <w:r w:rsidR="001C79AA">
        <w:rPr>
          <w:rFonts w:ascii="Bookman Old Style" w:hAnsi="Bookman Old Style" w:cs="Times New Roman"/>
          <w:sz w:val="24"/>
          <w:szCs w:val="24"/>
          <w:lang w:val="en-US"/>
        </w:rPr>
        <w:t>, 43</w:t>
      </w:r>
      <w:r>
        <w:rPr>
          <w:rFonts w:ascii="Bookman Old Style" w:hAnsi="Bookman Old Style" w:cs="Times New Roman"/>
          <w:sz w:val="24"/>
          <w:szCs w:val="24"/>
          <w:lang w:val="en-US"/>
        </w:rPr>
        <w:t>.</w:t>
      </w:r>
    </w:p>
    <w:p w:rsidR="002C569E" w:rsidRPr="001C79AA" w:rsidRDefault="002C569E" w:rsidP="001C79A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US"/>
        </w:rPr>
      </w:pPr>
      <w:proofErr w:type="spellStart"/>
      <w:r w:rsidRPr="001C79AA">
        <w:rPr>
          <w:rFonts w:ascii="Bookman Old Style" w:hAnsi="Bookman Old Style" w:cs="Times New Roman"/>
          <w:sz w:val="24"/>
          <w:szCs w:val="24"/>
          <w:lang w:val="en-US"/>
        </w:rPr>
        <w:t>Sectorul</w:t>
      </w:r>
      <w:proofErr w:type="spellEnd"/>
      <w:r w:rsidRPr="001C79AA">
        <w:rPr>
          <w:rFonts w:ascii="Bookman Old Style" w:hAnsi="Bookman Old Style" w:cs="Times New Roman"/>
          <w:sz w:val="24"/>
          <w:szCs w:val="24"/>
          <w:lang w:val="en-US"/>
        </w:rPr>
        <w:t xml:space="preserve"> de </w:t>
      </w:r>
      <w:proofErr w:type="spellStart"/>
      <w:r w:rsidRPr="001C79AA">
        <w:rPr>
          <w:rFonts w:ascii="Bookman Old Style" w:hAnsi="Bookman Old Style" w:cs="Times New Roman"/>
          <w:sz w:val="24"/>
          <w:szCs w:val="24"/>
          <w:lang w:val="en-US"/>
        </w:rPr>
        <w:t>teren</w:t>
      </w:r>
      <w:proofErr w:type="spellEnd"/>
      <w:r w:rsidRPr="001C79AA">
        <w:rPr>
          <w:rFonts w:ascii="Bookman Old Style" w:hAnsi="Bookman Old Style" w:cs="Times New Roman"/>
          <w:sz w:val="24"/>
          <w:szCs w:val="24"/>
          <w:lang w:val="en-US"/>
        </w:rPr>
        <w:t xml:space="preserve"> cu </w:t>
      </w:r>
      <w:proofErr w:type="spellStart"/>
      <w:r w:rsidRPr="001C79AA">
        <w:rPr>
          <w:rFonts w:ascii="Bookman Old Style" w:hAnsi="Bookman Old Style" w:cs="Times New Roman"/>
          <w:sz w:val="24"/>
          <w:szCs w:val="24"/>
          <w:lang w:val="en-US"/>
        </w:rPr>
        <w:t>numărul</w:t>
      </w:r>
      <w:proofErr w:type="spellEnd"/>
      <w:r w:rsidRPr="001C79AA">
        <w:rPr>
          <w:rFonts w:ascii="Bookman Old Style" w:hAnsi="Bookman Old Style" w:cs="Times New Roman"/>
          <w:sz w:val="24"/>
          <w:szCs w:val="24"/>
          <w:lang w:val="en-US"/>
        </w:rPr>
        <w:t xml:space="preserve"> cadastral 78011213</w:t>
      </w:r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>29</w:t>
      </w:r>
      <w:r w:rsidRPr="001C79AA">
        <w:rPr>
          <w:rFonts w:ascii="Bookman Old Style" w:hAnsi="Bookman Old Style" w:cs="Times New Roman"/>
          <w:sz w:val="24"/>
          <w:szCs w:val="24"/>
          <w:lang w:val="en-US"/>
        </w:rPr>
        <w:t xml:space="preserve">, cu </w:t>
      </w:r>
      <w:proofErr w:type="spellStart"/>
      <w:r w:rsidRPr="001C79AA">
        <w:rPr>
          <w:rFonts w:ascii="Bookman Old Style" w:hAnsi="Bookman Old Style" w:cs="Times New Roman"/>
          <w:sz w:val="24"/>
          <w:szCs w:val="24"/>
          <w:lang w:val="en-US"/>
        </w:rPr>
        <w:t>suprafa</w:t>
      </w:r>
      <w:r w:rsidRPr="001C79AA">
        <w:rPr>
          <w:rFonts w:ascii="Cambria" w:hAnsi="Cambria" w:cs="Cambria"/>
          <w:sz w:val="24"/>
          <w:szCs w:val="24"/>
          <w:lang w:val="en-US"/>
        </w:rPr>
        <w:t>ț</w:t>
      </w:r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>a</w:t>
      </w:r>
      <w:proofErr w:type="spellEnd"/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 xml:space="preserve"> de 0,6603 ha, </w:t>
      </w:r>
      <w:proofErr w:type="spellStart"/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>mun</w:t>
      </w:r>
      <w:proofErr w:type="spellEnd"/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 xml:space="preserve">. </w:t>
      </w:r>
      <w:proofErr w:type="spellStart"/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>Soroca</w:t>
      </w:r>
      <w:proofErr w:type="spellEnd"/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 xml:space="preserve">, str. </w:t>
      </w:r>
      <w:proofErr w:type="spellStart"/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>Cosău</w:t>
      </w:r>
      <w:r w:rsidR="001C79AA" w:rsidRPr="001C79AA">
        <w:rPr>
          <w:rFonts w:ascii="Cambria" w:hAnsi="Cambria" w:cs="Cambria"/>
          <w:sz w:val="24"/>
          <w:szCs w:val="24"/>
          <w:lang w:val="en-US"/>
        </w:rPr>
        <w:t>ț</w:t>
      </w:r>
      <w:r w:rsidR="001C79AA" w:rsidRPr="001C79AA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 w:rsidRPr="001C79AA">
        <w:rPr>
          <w:rFonts w:ascii="Bookman Old Style" w:hAnsi="Bookman Old Style" w:cs="Times New Roman"/>
          <w:sz w:val="24"/>
          <w:szCs w:val="24"/>
          <w:lang w:val="en-US"/>
        </w:rPr>
        <w:t>.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2.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comisia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următoarea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componenţă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urmează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Vladimir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Cojocaru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jurist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Ghenadie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Tudos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specialist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reglementarea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regimului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funciare</w:t>
      </w:r>
      <w:proofErr w:type="spellEnd"/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Eduard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Muntean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IFS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Valentina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Rusu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reprezentantul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rational</w:t>
      </w:r>
    </w:p>
    <w:p w:rsidR="00426717" w:rsidRDefault="00426717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Serghei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Coşman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consilier</w:t>
      </w:r>
      <w:proofErr w:type="spellEnd"/>
    </w:p>
    <w:p w:rsidR="00426717" w:rsidRDefault="00426717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Bordeainu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Alla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consilier</w:t>
      </w:r>
      <w:proofErr w:type="spellEnd"/>
    </w:p>
    <w:p w:rsidR="00426717" w:rsidRDefault="00426717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Marcoci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Mahai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consilier.</w:t>
      </w:r>
      <w:bookmarkStart w:id="0" w:name="_GoBack"/>
      <w:bookmarkEnd w:id="0"/>
    </w:p>
    <w:p w:rsidR="002C569E" w:rsidRPr="002F6AD0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3.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Comisia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menţionată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pct.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Bookman Old Style" w:hAnsi="Bookman Old Style"/>
            <w:sz w:val="24"/>
            <w:szCs w:val="24"/>
            <w:lang w:val="en-US"/>
          </w:rPr>
          <w:t>2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prezentei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decizii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exercita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următoarele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competenţe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examina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dosarul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expus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taxei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participare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persoanele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fizice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sau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juridice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termenilor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achitare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acestuia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organul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care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fi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comunicatul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informativ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participanţii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desfăşura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strigare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reducere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lastRenderedPageBreak/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respecta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condiţiile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participare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garantarea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drepturilor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participanţilor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desemnarea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cîştigătorului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perfectarea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proceselor-verbale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rezultatele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deciziilor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comisiei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inclusiv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termen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pînă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municipal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4.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acordă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primarului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municipiului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următoarele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împuterniciri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Monitorul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Oficial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Republicii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Moldova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comunicatului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informativ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anunţarea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contractarea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un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semnarea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contractului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r>
        <w:rPr>
          <w:rFonts w:ascii="Bookman Old Style" w:hAnsi="Bookman Old Style"/>
          <w:sz w:val="24"/>
          <w:szCs w:val="24"/>
          <w:lang w:val="ro-MD"/>
        </w:rPr>
        <w:t xml:space="preserve">vînzare-cumpărare </w:t>
      </w: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participantul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desemnat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cîştigător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licitaţiei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 w:rsidR="002F6AD0">
        <w:rPr>
          <w:rFonts w:ascii="Bookman Old Style" w:hAnsi="Bookman Old Style"/>
          <w:sz w:val="24"/>
          <w:lang w:val="en-US"/>
        </w:rPr>
        <w:tab/>
      </w:r>
      <w:r w:rsidR="002F6AD0" w:rsidRPr="00426717">
        <w:rPr>
          <w:rFonts w:ascii="Bookman Old Style" w:hAnsi="Bookman Old Style"/>
          <w:sz w:val="24"/>
          <w:szCs w:val="24"/>
          <w:lang w:val="en-US"/>
        </w:rPr>
        <w:t>VADIM SÎRGHII</w:t>
      </w:r>
      <w:r>
        <w:rPr>
          <w:rFonts w:ascii="Bookman Old Style" w:hAnsi="Bookman Old Style"/>
          <w:sz w:val="24"/>
          <w:lang w:val="en-US"/>
        </w:rPr>
        <w:tab/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C569E" w:rsidRDefault="002C569E" w:rsidP="002C56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C569E" w:rsidRDefault="002C569E" w:rsidP="002C569E">
      <w:pPr>
        <w:rPr>
          <w:lang w:val="en-US"/>
        </w:rPr>
      </w:pPr>
    </w:p>
    <w:sectPr w:rsidR="002C569E" w:rsidSect="002C569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26A7C"/>
    <w:multiLevelType w:val="hybridMultilevel"/>
    <w:tmpl w:val="8FCC0682"/>
    <w:lvl w:ilvl="0" w:tplc="EA3C825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DC"/>
    <w:rsid w:val="001C79AA"/>
    <w:rsid w:val="002C569E"/>
    <w:rsid w:val="002F6AD0"/>
    <w:rsid w:val="00426717"/>
    <w:rsid w:val="00C0446C"/>
    <w:rsid w:val="00D3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A34AE0"/>
  <w15:chartTrackingRefBased/>
  <w15:docId w15:val="{79D7B427-F0EF-44E2-89A4-8D3C8039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69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C56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69E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7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79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7</cp:revision>
  <cp:lastPrinted>2019-06-04T11:52:00Z</cp:lastPrinted>
  <dcterms:created xsi:type="dcterms:W3CDTF">2019-06-04T11:32:00Z</dcterms:created>
  <dcterms:modified xsi:type="dcterms:W3CDTF">2019-06-17T12:23:00Z</dcterms:modified>
</cp:coreProperties>
</file>